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E628" w14:textId="77777777" w:rsidR="000C6C74" w:rsidRDefault="000C6C74" w:rsidP="009C1A87">
      <w:pPr>
        <w:pStyle w:val="Heading1"/>
      </w:pPr>
      <w:r>
        <w:t xml:space="preserve">Plant Research Laboratory </w:t>
      </w:r>
    </w:p>
    <w:p w14:paraId="478A4780" w14:textId="77777777" w:rsidR="000C6C74" w:rsidRPr="00604023" w:rsidRDefault="000C6C74" w:rsidP="000C6C74">
      <w:pPr>
        <w:tabs>
          <w:tab w:val="left" w:pos="4125"/>
        </w:tabs>
        <w:spacing w:after="0" w:line="240" w:lineRule="auto"/>
        <w:rPr>
          <w:rFonts w:ascii="Calibri" w:hAnsi="Calibri" w:cs="Calibri"/>
          <w:b/>
          <w:bCs/>
          <w:iCs/>
          <w:sz w:val="28"/>
          <w:szCs w:val="28"/>
        </w:rPr>
      </w:pPr>
      <w:r>
        <w:rPr>
          <w:rFonts w:ascii="Calibri" w:hAnsi="Calibri" w:cs="Calibri"/>
          <w:b/>
          <w:bCs/>
          <w:iCs/>
          <w:sz w:val="28"/>
          <w:szCs w:val="28"/>
        </w:rPr>
        <w:t>Driving Michigan State University Vehicles</w:t>
      </w:r>
    </w:p>
    <w:p w14:paraId="1EE5D178" w14:textId="77777777" w:rsidR="000C6C74" w:rsidRPr="00604023" w:rsidRDefault="000C6C74" w:rsidP="000C6C74">
      <w:pPr>
        <w:tabs>
          <w:tab w:val="left" w:pos="4125"/>
        </w:tabs>
        <w:spacing w:after="0" w:line="240" w:lineRule="auto"/>
        <w:jc w:val="center"/>
        <w:rPr>
          <w:rFonts w:ascii="Calibri" w:hAnsi="Calibri" w:cs="Calibri"/>
          <w:b/>
          <w:bCs/>
          <w:iCs/>
          <w:u w:val="single"/>
        </w:rPr>
      </w:pPr>
    </w:p>
    <w:p w14:paraId="71A1A582" w14:textId="77777777" w:rsidR="000C6C74" w:rsidRPr="00604023" w:rsidRDefault="000C6C74" w:rsidP="000C6C74">
      <w:pPr>
        <w:pBdr>
          <w:bottom w:val="single" w:sz="4" w:space="1" w:color="auto"/>
        </w:pBdr>
        <w:spacing w:after="0" w:line="240" w:lineRule="auto"/>
        <w:rPr>
          <w:rFonts w:ascii="Calibri" w:hAnsi="Calibri" w:cs="Calibri"/>
          <w:b/>
          <w:sz w:val="28"/>
          <w:szCs w:val="28"/>
        </w:rPr>
      </w:pPr>
      <w:r w:rsidRPr="00604023">
        <w:rPr>
          <w:rFonts w:ascii="Calibri" w:hAnsi="Calibri" w:cs="Calibri"/>
          <w:b/>
          <w:sz w:val="28"/>
          <w:szCs w:val="28"/>
        </w:rPr>
        <w:t>Purpose</w:t>
      </w:r>
    </w:p>
    <w:p w14:paraId="61575FEA" w14:textId="77777777" w:rsidR="000C6C74" w:rsidRPr="00604023" w:rsidRDefault="000C6C74" w:rsidP="000C6C74">
      <w:pPr>
        <w:spacing w:after="0" w:line="240" w:lineRule="auto"/>
        <w:rPr>
          <w:rFonts w:ascii="Calibri" w:hAnsi="Calibri" w:cs="Calibri"/>
          <w:sz w:val="24"/>
          <w:szCs w:val="28"/>
        </w:rPr>
      </w:pPr>
    </w:p>
    <w:p w14:paraId="57C4A765" w14:textId="4FB8CFCD" w:rsidR="00E80B16" w:rsidRPr="00E80B16" w:rsidRDefault="000C6C74" w:rsidP="00E80B16">
      <w:pPr>
        <w:spacing w:after="0" w:line="240" w:lineRule="auto"/>
        <w:rPr>
          <w:rFonts w:ascii="Avenir Next LT Pro" w:eastAsia="Times New Roman" w:hAnsi="Avenir Next LT Pro" w:cs="Calibri"/>
          <w:color w:val="000000"/>
          <w:szCs w:val="24"/>
        </w:rPr>
      </w:pPr>
      <w:r w:rsidRPr="00C46F09">
        <w:rPr>
          <w:rFonts w:ascii="Avenir Next LT Pro" w:eastAsia="Times New Roman" w:hAnsi="Avenir Next LT Pro" w:cs="Calibri"/>
          <w:color w:val="000000"/>
          <w:szCs w:val="24"/>
        </w:rPr>
        <w:t xml:space="preserve">Plant Research Lab ensures that personnel adhere to the established policies and procedures regarding the operation of </w:t>
      </w:r>
      <w:r w:rsidR="001475EE" w:rsidRPr="00C46F09">
        <w:rPr>
          <w:rFonts w:ascii="Avenir Next LT Pro" w:eastAsia="Times New Roman" w:hAnsi="Avenir Next LT Pro" w:cs="Calibri"/>
          <w:color w:val="000000"/>
          <w:szCs w:val="24"/>
        </w:rPr>
        <w:t>university</w:t>
      </w:r>
      <w:r w:rsidRPr="00C46F09">
        <w:rPr>
          <w:rFonts w:ascii="Avenir Next LT Pro" w:eastAsia="Times New Roman" w:hAnsi="Avenir Next LT Pro" w:cs="Calibri"/>
          <w:color w:val="000000"/>
          <w:szCs w:val="24"/>
        </w:rPr>
        <w:t xml:space="preserve"> vehicles, including the PRL van</w:t>
      </w:r>
      <w:r w:rsidR="00E80B16">
        <w:rPr>
          <w:rFonts w:ascii="Avenir Next LT Pro" w:eastAsia="Times New Roman" w:hAnsi="Avenir Next LT Pro" w:cs="Calibri"/>
          <w:color w:val="000000"/>
          <w:szCs w:val="24"/>
        </w:rPr>
        <w:t xml:space="preserve"> (</w:t>
      </w:r>
      <w:r w:rsidR="00E80B16" w:rsidRPr="00E80B16">
        <w:rPr>
          <w:rFonts w:ascii="Avenir Next LT Pro" w:eastAsia="Times New Roman" w:hAnsi="Avenir Next LT Pro" w:cs="Calibri"/>
          <w:color w:val="000000"/>
          <w:szCs w:val="24"/>
        </w:rPr>
        <w:t>Vehicle ID: D605</w:t>
      </w:r>
    </w:p>
    <w:p w14:paraId="70077F3A" w14:textId="362C155A" w:rsidR="000C6C74" w:rsidRPr="00C46F09" w:rsidRDefault="00E80B16" w:rsidP="000C6C74">
      <w:pPr>
        <w:spacing w:after="0" w:line="240" w:lineRule="auto"/>
        <w:rPr>
          <w:rFonts w:ascii="Avenir Next LT Pro" w:eastAsia="Times New Roman" w:hAnsi="Avenir Next LT Pro" w:cs="Calibri"/>
          <w:color w:val="000000"/>
          <w:szCs w:val="24"/>
        </w:rPr>
      </w:pPr>
      <w:r w:rsidRPr="00E80B16">
        <w:rPr>
          <w:rFonts w:ascii="Avenir Next LT Pro" w:eastAsia="Times New Roman" w:hAnsi="Avenir Next LT Pro" w:cs="Calibri"/>
          <w:color w:val="000000"/>
          <w:szCs w:val="24"/>
        </w:rPr>
        <w:t>Plate Number: 124058</w:t>
      </w:r>
      <w:r>
        <w:rPr>
          <w:rFonts w:ascii="Avenir Next LT Pro" w:eastAsia="Times New Roman" w:hAnsi="Avenir Next LT Pro" w:cs="Calibri"/>
          <w:color w:val="000000"/>
          <w:szCs w:val="24"/>
        </w:rPr>
        <w:t>).</w:t>
      </w:r>
    </w:p>
    <w:p w14:paraId="6AA8D17F" w14:textId="77777777" w:rsidR="000C6C74" w:rsidRPr="00C46F09" w:rsidRDefault="000C6C74" w:rsidP="000C6C74">
      <w:pPr>
        <w:spacing w:after="0" w:line="240" w:lineRule="auto"/>
        <w:rPr>
          <w:rFonts w:ascii="Avenir Next LT Pro" w:hAnsi="Avenir Next LT Pro" w:cs="Calibri"/>
          <w:szCs w:val="24"/>
        </w:rPr>
      </w:pPr>
    </w:p>
    <w:p w14:paraId="6979F809" w14:textId="77777777" w:rsidR="000C6C74" w:rsidRPr="00F00FD8" w:rsidRDefault="000C6C74" w:rsidP="000C6C74">
      <w:pPr>
        <w:pBdr>
          <w:bottom w:val="single" w:sz="4" w:space="1" w:color="auto"/>
        </w:pBdr>
        <w:spacing w:after="0" w:line="240" w:lineRule="auto"/>
        <w:rPr>
          <w:rFonts w:ascii="Avenir Next LT Pro" w:hAnsi="Avenir Next LT Pro" w:cs="Calibri"/>
          <w:b/>
          <w:bCs/>
          <w:sz w:val="24"/>
          <w:szCs w:val="24"/>
        </w:rPr>
      </w:pPr>
      <w:r w:rsidRPr="00F00FD8">
        <w:rPr>
          <w:rFonts w:ascii="Avenir Next LT Pro" w:hAnsi="Avenir Next LT Pro" w:cs="Calibri"/>
          <w:b/>
          <w:bCs/>
          <w:sz w:val="24"/>
          <w:szCs w:val="24"/>
        </w:rPr>
        <w:t>Procedure/Process</w:t>
      </w:r>
    </w:p>
    <w:p w14:paraId="072D57A0" w14:textId="77777777" w:rsidR="000C6C74" w:rsidRPr="00C46F09" w:rsidRDefault="000C6C74" w:rsidP="000C6C74">
      <w:pPr>
        <w:spacing w:after="0" w:line="240" w:lineRule="auto"/>
        <w:rPr>
          <w:rFonts w:ascii="Avenir Next LT Pro" w:hAnsi="Avenir Next LT Pro" w:cs="Calibri"/>
          <w:szCs w:val="24"/>
        </w:rPr>
      </w:pPr>
    </w:p>
    <w:p w14:paraId="27DFD159" w14:textId="6BA088C3" w:rsidR="000C6C74" w:rsidRPr="000C6C74" w:rsidRDefault="000C6C74" w:rsidP="000C6C74">
      <w:pPr>
        <w:numPr>
          <w:ilvl w:val="0"/>
          <w:numId w:val="1"/>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PRL van</w:t>
      </w:r>
      <w:r w:rsidR="00F36687">
        <w:rPr>
          <w:rFonts w:ascii="Avenir Next LT Pro" w:eastAsia="Times New Roman" w:hAnsi="Avenir Next LT Pro" w:cs="Calibri"/>
          <w:color w:val="000000"/>
          <w:szCs w:val="24"/>
        </w:rPr>
        <w:t xml:space="preserve"> and University vehicles</w:t>
      </w:r>
      <w:r w:rsidRPr="000C6C74">
        <w:rPr>
          <w:rFonts w:ascii="Avenir Next LT Pro" w:eastAsia="Times New Roman" w:hAnsi="Avenir Next LT Pro" w:cs="Calibri"/>
          <w:color w:val="000000"/>
          <w:szCs w:val="24"/>
        </w:rPr>
        <w:t xml:space="preserve"> </w:t>
      </w:r>
      <w:r w:rsidR="00F36687">
        <w:rPr>
          <w:rFonts w:ascii="Avenir Next LT Pro" w:eastAsia="Times New Roman" w:hAnsi="Avenir Next LT Pro" w:cs="Calibri"/>
          <w:color w:val="000000"/>
          <w:szCs w:val="24"/>
        </w:rPr>
        <w:t>are</w:t>
      </w:r>
      <w:r w:rsidRPr="000C6C74">
        <w:rPr>
          <w:rFonts w:ascii="Avenir Next LT Pro" w:eastAsia="Times New Roman" w:hAnsi="Avenir Next LT Pro" w:cs="Calibri"/>
          <w:color w:val="000000"/>
          <w:szCs w:val="24"/>
        </w:rPr>
        <w:t xml:space="preserve"> to be </w:t>
      </w:r>
      <w:r w:rsidRPr="00E80B16">
        <w:rPr>
          <w:rFonts w:ascii="Avenir Next LT Pro" w:eastAsia="Times New Roman" w:hAnsi="Avenir Next LT Pro" w:cs="Calibri"/>
          <w:b/>
          <w:bCs/>
          <w:color w:val="000000"/>
          <w:szCs w:val="24"/>
        </w:rPr>
        <w:t>driven for business reasons only</w:t>
      </w:r>
      <w:r w:rsidRPr="000C6C74">
        <w:rPr>
          <w:rFonts w:ascii="Avenir Next LT Pro" w:eastAsia="Times New Roman" w:hAnsi="Avenir Next LT Pro" w:cs="Calibri"/>
          <w:color w:val="000000"/>
          <w:szCs w:val="24"/>
        </w:rPr>
        <w:t>.</w:t>
      </w:r>
      <w:r w:rsidRPr="000C6C74">
        <w:rPr>
          <w:rFonts w:ascii="Aptos" w:hAnsi="Aptos" w:cs="Aptos"/>
          <w14:ligatures w14:val="standardContextual"/>
        </w:rPr>
        <w:t xml:space="preserve"> </w:t>
      </w:r>
    </w:p>
    <w:p w14:paraId="6EAB4599" w14:textId="3C6F369B" w:rsidR="000C6C74" w:rsidRPr="000C6C74" w:rsidRDefault="000C6C74" w:rsidP="000C6C74">
      <w:pPr>
        <w:pStyle w:val="ListParagraph"/>
        <w:numPr>
          <w:ilvl w:val="0"/>
          <w:numId w:val="2"/>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A business reason refers to an activity that is directly associated with the work of MSU and PRL, and is essential for fulfilling assigned responsibilities in.</w:t>
      </w:r>
    </w:p>
    <w:p w14:paraId="3B99E502" w14:textId="794BD7ED" w:rsidR="000C6C74" w:rsidRDefault="000C6C74" w:rsidP="000C6C74">
      <w:pPr>
        <w:pStyle w:val="ListParagraph"/>
        <w:numPr>
          <w:ilvl w:val="0"/>
          <w:numId w:val="2"/>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 xml:space="preserve">Use of the PRL van is permitted only when the </w:t>
      </w:r>
      <w:r w:rsidR="00147829" w:rsidRPr="000C6C74">
        <w:rPr>
          <w:rFonts w:ascii="Avenir Next LT Pro" w:eastAsia="Times New Roman" w:hAnsi="Avenir Next LT Pro" w:cs="Calibri"/>
          <w:color w:val="000000"/>
          <w:szCs w:val="24"/>
        </w:rPr>
        <w:t>trip</w:t>
      </w:r>
      <w:r w:rsidRPr="000C6C74">
        <w:rPr>
          <w:rFonts w:ascii="Avenir Next LT Pro" w:eastAsia="Times New Roman" w:hAnsi="Avenir Next LT Pro" w:cs="Calibri"/>
          <w:color w:val="000000"/>
          <w:szCs w:val="24"/>
        </w:rPr>
        <w:t xml:space="preserve"> </w:t>
      </w:r>
      <w:r>
        <w:rPr>
          <w:rFonts w:ascii="Avenir Next LT Pro" w:eastAsia="Times New Roman" w:hAnsi="Avenir Next LT Pro" w:cs="Calibri"/>
          <w:color w:val="000000"/>
          <w:szCs w:val="24"/>
        </w:rPr>
        <w:t>aligns with</w:t>
      </w:r>
      <w:r w:rsidRPr="000C6C74">
        <w:rPr>
          <w:rFonts w:ascii="Avenir Next LT Pro" w:eastAsia="Times New Roman" w:hAnsi="Avenir Next LT Pro" w:cs="Calibri"/>
          <w:color w:val="000000"/>
          <w:szCs w:val="24"/>
        </w:rPr>
        <w:t xml:space="preserve"> an official MSU purpose and has been properly approved.</w:t>
      </w:r>
    </w:p>
    <w:p w14:paraId="4CE217F4" w14:textId="0BD4CF98" w:rsidR="000C6C74" w:rsidRDefault="000C6C74" w:rsidP="000C6C74">
      <w:pPr>
        <w:pStyle w:val="ListParagraph"/>
        <w:numPr>
          <w:ilvl w:val="1"/>
          <w:numId w:val="2"/>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Business reasons may include, but are not</w:t>
      </w:r>
      <w:r>
        <w:rPr>
          <w:rFonts w:ascii="Avenir Next LT Pro" w:eastAsia="Times New Roman" w:hAnsi="Avenir Next LT Pro" w:cs="Calibri"/>
          <w:color w:val="000000"/>
          <w:szCs w:val="24"/>
        </w:rPr>
        <w:t xml:space="preserve"> restricted to:</w:t>
      </w:r>
    </w:p>
    <w:p w14:paraId="142A0AAA" w14:textId="77777777" w:rsidR="000C6C74" w:rsidRDefault="000C6C74" w:rsidP="000C6C74">
      <w:pPr>
        <w:pStyle w:val="ListParagraph"/>
        <w:numPr>
          <w:ilvl w:val="0"/>
          <w:numId w:val="3"/>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 xml:space="preserve">Transporting personnel to research locations, field stations, or experimental plots. </w:t>
      </w:r>
    </w:p>
    <w:p w14:paraId="79AC63F2" w14:textId="77777777" w:rsidR="000C6C74" w:rsidRDefault="000C6C74" w:rsidP="000C6C74">
      <w:pPr>
        <w:pStyle w:val="ListParagraph"/>
        <w:numPr>
          <w:ilvl w:val="0"/>
          <w:numId w:val="3"/>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 xml:space="preserve">Traveling to meetings, training sessions, conferences, or workshops associated with MSU or PRL activities. </w:t>
      </w:r>
    </w:p>
    <w:p w14:paraId="746917B2" w14:textId="77777777" w:rsidR="000C6C74" w:rsidRDefault="000C6C74" w:rsidP="000C6C74">
      <w:pPr>
        <w:pStyle w:val="ListParagraph"/>
        <w:numPr>
          <w:ilvl w:val="0"/>
          <w:numId w:val="3"/>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 xml:space="preserve">Transporting research materials, samples, equipment, or supplies. </w:t>
      </w:r>
    </w:p>
    <w:p w14:paraId="027AF75E" w14:textId="77777777" w:rsidR="000C6C74" w:rsidRDefault="000C6C74" w:rsidP="000C6C74">
      <w:pPr>
        <w:pStyle w:val="ListParagraph"/>
        <w:numPr>
          <w:ilvl w:val="0"/>
          <w:numId w:val="3"/>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 xml:space="preserve">Facilitating teaching activities, field classes, or instructional demonstrations. </w:t>
      </w:r>
    </w:p>
    <w:p w14:paraId="6FFED26B" w14:textId="77777777" w:rsidR="000C6C74" w:rsidRDefault="000C6C74" w:rsidP="000C6C74">
      <w:pPr>
        <w:pStyle w:val="ListParagraph"/>
        <w:numPr>
          <w:ilvl w:val="0"/>
          <w:numId w:val="3"/>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 xml:space="preserve">Carrying out official service, outreach, or administrative responsibilities on behalf of MSU. </w:t>
      </w:r>
    </w:p>
    <w:p w14:paraId="081C3B6C" w14:textId="1CA5DCD9" w:rsidR="000C6C74" w:rsidRDefault="000C6C74" w:rsidP="000C6C74">
      <w:pPr>
        <w:pStyle w:val="ListParagraph"/>
        <w:numPr>
          <w:ilvl w:val="0"/>
          <w:numId w:val="3"/>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Necessary travel between MSU facilities or partner sites for work-related purposes.</w:t>
      </w:r>
    </w:p>
    <w:p w14:paraId="499238CE" w14:textId="22659282" w:rsidR="000C6C74" w:rsidRDefault="000C6C74" w:rsidP="000C6C74">
      <w:pPr>
        <w:pStyle w:val="ListParagraph"/>
        <w:numPr>
          <w:ilvl w:val="0"/>
          <w:numId w:val="5"/>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The following are not considered business reasons:</w:t>
      </w:r>
    </w:p>
    <w:p w14:paraId="607DE0E6" w14:textId="5CADE6B3" w:rsidR="000C6C74" w:rsidRPr="000C6C74" w:rsidRDefault="000C6C74" w:rsidP="000C6C74">
      <w:pPr>
        <w:pStyle w:val="ListParagraph"/>
        <w:numPr>
          <w:ilvl w:val="2"/>
          <w:numId w:val="5"/>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Personal errands or convenience travel</w:t>
      </w:r>
    </w:p>
    <w:p w14:paraId="5829B763" w14:textId="77777777" w:rsidR="000C6C74" w:rsidRPr="000C6C74" w:rsidRDefault="000C6C74" w:rsidP="000C6C74">
      <w:pPr>
        <w:pStyle w:val="ListParagraph"/>
        <w:numPr>
          <w:ilvl w:val="2"/>
          <w:numId w:val="5"/>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Commuting between home and work</w:t>
      </w:r>
    </w:p>
    <w:p w14:paraId="536D3704" w14:textId="77777777" w:rsidR="000C6C74" w:rsidRPr="000C6C74" w:rsidRDefault="000C6C74" w:rsidP="000C6C74">
      <w:pPr>
        <w:pStyle w:val="ListParagraph"/>
        <w:numPr>
          <w:ilvl w:val="2"/>
          <w:numId w:val="5"/>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Transporting friends, family, or unauthorized passengers</w:t>
      </w:r>
    </w:p>
    <w:p w14:paraId="1FE47D6E" w14:textId="77777777" w:rsidR="000C6C74" w:rsidRPr="000C6C74" w:rsidRDefault="000C6C74" w:rsidP="000C6C74">
      <w:pPr>
        <w:pStyle w:val="ListParagraph"/>
        <w:numPr>
          <w:ilvl w:val="2"/>
          <w:numId w:val="5"/>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Recreational or social trips</w:t>
      </w:r>
    </w:p>
    <w:p w14:paraId="63D84C56" w14:textId="1BACAACC" w:rsidR="000C6C74" w:rsidRPr="000C6C74" w:rsidRDefault="000C6C74" w:rsidP="000C6C74">
      <w:pPr>
        <w:pStyle w:val="ListParagraph"/>
        <w:numPr>
          <w:ilvl w:val="2"/>
          <w:numId w:val="5"/>
        </w:numPr>
        <w:spacing w:after="0" w:line="240" w:lineRule="auto"/>
        <w:rPr>
          <w:rFonts w:ascii="Avenir Next LT Pro" w:eastAsia="Times New Roman" w:hAnsi="Avenir Next LT Pro" w:cs="Calibri"/>
          <w:color w:val="000000"/>
          <w:szCs w:val="24"/>
        </w:rPr>
      </w:pPr>
      <w:r w:rsidRPr="000C6C74">
        <w:rPr>
          <w:rFonts w:ascii="Avenir Next LT Pro" w:eastAsia="Times New Roman" w:hAnsi="Avenir Next LT Pro" w:cs="Calibri"/>
          <w:color w:val="000000"/>
          <w:szCs w:val="24"/>
        </w:rPr>
        <w:t>Any travel not related to an approved MSU or PRL activity</w:t>
      </w:r>
    </w:p>
    <w:p w14:paraId="3AA1E1AA" w14:textId="2387D9C8" w:rsidR="000C6C74" w:rsidRDefault="000C6C74" w:rsidP="000C6C74">
      <w:pPr>
        <w:numPr>
          <w:ilvl w:val="0"/>
          <w:numId w:val="1"/>
        </w:numPr>
        <w:spacing w:after="100" w:afterAutospacing="1" w:line="240" w:lineRule="auto"/>
        <w:rPr>
          <w:rFonts w:ascii="Avenir Next LT Pro" w:eastAsia="Times New Roman" w:hAnsi="Avenir Next LT Pro" w:cs="Calibri"/>
          <w:color w:val="000000"/>
          <w:szCs w:val="24"/>
        </w:rPr>
      </w:pPr>
      <w:r w:rsidRPr="001218D3">
        <w:rPr>
          <w:rFonts w:ascii="Avenir Next LT Pro" w:eastAsia="Times New Roman" w:hAnsi="Avenir Next LT Pro" w:cs="Calibri"/>
          <w:color w:val="000000"/>
          <w:szCs w:val="24"/>
        </w:rPr>
        <w:t xml:space="preserve">A person driving a </w:t>
      </w:r>
      <w:hyperlink r:id="rId7" w:history="1">
        <w:r w:rsidRPr="001218D3">
          <w:rPr>
            <w:rStyle w:val="Hyperlink"/>
            <w:rFonts w:ascii="Avenir Next LT Pro" w:eastAsia="Times New Roman" w:hAnsi="Avenir Next LT Pro" w:cs="Calibri"/>
            <w:szCs w:val="24"/>
          </w:rPr>
          <w:t>University owned vehicle</w:t>
        </w:r>
      </w:hyperlink>
      <w:r w:rsidRPr="001218D3">
        <w:rPr>
          <w:rFonts w:ascii="Avenir Next LT Pro" w:eastAsia="Times New Roman" w:hAnsi="Avenir Next LT Pro" w:cs="Calibri"/>
          <w:color w:val="000000"/>
          <w:szCs w:val="24"/>
        </w:rPr>
        <w:t xml:space="preserve"> must have a valid, </w:t>
      </w:r>
      <w:r>
        <w:rPr>
          <w:rFonts w:ascii="Avenir Next LT Pro" w:eastAsia="Times New Roman" w:hAnsi="Avenir Next LT Pro" w:cs="Calibri"/>
          <w:color w:val="000000"/>
          <w:szCs w:val="24"/>
        </w:rPr>
        <w:t xml:space="preserve">unrestricted </w:t>
      </w:r>
      <w:r w:rsidRPr="001218D3">
        <w:rPr>
          <w:rFonts w:ascii="Avenir Next LT Pro" w:eastAsia="Times New Roman" w:hAnsi="Avenir Next LT Pro" w:cs="Calibri"/>
          <w:color w:val="000000"/>
          <w:szCs w:val="24"/>
        </w:rPr>
        <w:t>U.S. driver's license which is not suspended, restricted, revoked, expired, cancelled or surrendered, with proper class and endorsements listed for the vehicle(s) to be operated AND must have a satisfactory driving record</w:t>
      </w:r>
      <w:r>
        <w:rPr>
          <w:rFonts w:ascii="Avenir Next LT Pro" w:eastAsia="Times New Roman" w:hAnsi="Avenir Next LT Pro" w:cs="Calibri"/>
          <w:color w:val="000000"/>
          <w:szCs w:val="24"/>
        </w:rPr>
        <w:t>.</w:t>
      </w:r>
    </w:p>
    <w:p w14:paraId="6F5B1910" w14:textId="77777777" w:rsidR="000C6C74" w:rsidRDefault="000C6C74" w:rsidP="000C6C74">
      <w:pPr>
        <w:pStyle w:val="NormalWeb"/>
        <w:numPr>
          <w:ilvl w:val="0"/>
          <w:numId w:val="1"/>
        </w:numPr>
        <w:spacing w:before="0" w:beforeAutospacing="0" w:line="240" w:lineRule="exact"/>
        <w:rPr>
          <w:rFonts w:ascii="Avenir Next LT Pro" w:hAnsi="Avenir Next LT Pro"/>
          <w:color w:val="444444"/>
          <w:sz w:val="22"/>
        </w:rPr>
      </w:pPr>
      <w:r w:rsidRPr="00C46F09">
        <w:rPr>
          <w:rFonts w:ascii="Avenir Next LT Pro" w:hAnsi="Avenir Next LT Pro"/>
          <w:color w:val="444444"/>
          <w:sz w:val="22"/>
        </w:rPr>
        <w:t xml:space="preserve">Drivers on </w:t>
      </w:r>
      <w:r w:rsidRPr="00C46F09">
        <w:rPr>
          <w:rFonts w:ascii="Avenir Next LT Pro" w:hAnsi="Avenir Next LT Pro"/>
          <w:bCs/>
          <w:color w:val="444444"/>
          <w:sz w:val="22"/>
        </w:rPr>
        <w:t>University business travel</w:t>
      </w:r>
      <w:r w:rsidRPr="00C46F09">
        <w:rPr>
          <w:rFonts w:ascii="Avenir Next LT Pro" w:hAnsi="Avenir Next LT Pro"/>
          <w:color w:val="444444"/>
          <w:sz w:val="22"/>
        </w:rPr>
        <w:t xml:space="preserve"> are expected to observe all posted speed limits and to operate the vehicles in accordance with applicable laws and state regulations.</w:t>
      </w:r>
    </w:p>
    <w:p w14:paraId="14DD60A5" w14:textId="77777777" w:rsidR="000C6C74" w:rsidRPr="00C46F09" w:rsidRDefault="000C6C74" w:rsidP="000C6C74">
      <w:pPr>
        <w:pStyle w:val="NormalWeb"/>
        <w:numPr>
          <w:ilvl w:val="0"/>
          <w:numId w:val="1"/>
        </w:numPr>
        <w:spacing w:line="240" w:lineRule="exact"/>
        <w:rPr>
          <w:rFonts w:ascii="Avenir Next LT Pro" w:hAnsi="Avenir Next LT Pro"/>
          <w:color w:val="444444"/>
          <w:sz w:val="22"/>
        </w:rPr>
      </w:pPr>
      <w:r w:rsidRPr="00C46F09">
        <w:rPr>
          <w:rFonts w:ascii="Avenir Next LT Pro" w:hAnsi="Avenir Next LT Pro"/>
          <w:color w:val="444444"/>
          <w:sz w:val="22"/>
        </w:rPr>
        <w:t>Driver and all passengers must wear safety belts.</w:t>
      </w:r>
    </w:p>
    <w:p w14:paraId="0BD147BA" w14:textId="77777777" w:rsidR="000C6C74" w:rsidRPr="00C46F09" w:rsidRDefault="000C6C74" w:rsidP="000C6C74">
      <w:pPr>
        <w:pStyle w:val="NormalWeb"/>
        <w:numPr>
          <w:ilvl w:val="0"/>
          <w:numId w:val="1"/>
        </w:numPr>
        <w:spacing w:line="240" w:lineRule="exact"/>
        <w:rPr>
          <w:rFonts w:ascii="Avenir Next LT Pro" w:hAnsi="Avenir Next LT Pro"/>
          <w:color w:val="444444"/>
          <w:sz w:val="22"/>
        </w:rPr>
      </w:pPr>
      <w:r w:rsidRPr="00C46F09">
        <w:rPr>
          <w:rFonts w:ascii="Avenir Next LT Pro" w:hAnsi="Avenir Next LT Pro"/>
          <w:color w:val="444444"/>
          <w:sz w:val="22"/>
        </w:rPr>
        <w:lastRenderedPageBreak/>
        <w:t>Drivers must also adhere to the hands-free law, effective June 30, 2023, making it illegal to manually use a cell phone or other mobile electronic device while operating a vehicle on Michigan roads. See full details on this distracted driving law </w:t>
      </w:r>
      <w:hyperlink r:id="rId8" w:tgtFrame="_blank" w:tooltip="Michigan Distracted Driving Law" w:history="1">
        <w:r w:rsidRPr="00C46F09">
          <w:rPr>
            <w:rStyle w:val="Hyperlink"/>
            <w:rFonts w:ascii="Avenir Next LT Pro" w:eastAsiaTheme="majorEastAsia" w:hAnsi="Avenir Next LT Pro"/>
            <w:color w:val="18453B"/>
            <w:sz w:val="22"/>
          </w:rPr>
          <w:t>here</w:t>
        </w:r>
      </w:hyperlink>
      <w:r w:rsidRPr="00C46F09">
        <w:rPr>
          <w:rFonts w:ascii="Avenir Next LT Pro" w:hAnsi="Avenir Next LT Pro"/>
          <w:color w:val="444444"/>
          <w:sz w:val="22"/>
        </w:rPr>
        <w:t>.</w:t>
      </w:r>
    </w:p>
    <w:p w14:paraId="76B95D5E" w14:textId="77777777" w:rsidR="000C6C74" w:rsidRPr="008471D3" w:rsidRDefault="000C6C74" w:rsidP="00147829">
      <w:pPr>
        <w:pStyle w:val="NormalWeb"/>
        <w:numPr>
          <w:ilvl w:val="0"/>
          <w:numId w:val="1"/>
        </w:numPr>
        <w:spacing w:line="240" w:lineRule="exact"/>
        <w:rPr>
          <w:rFonts w:ascii="Avenir Next LT Pro" w:hAnsi="Avenir Next LT Pro"/>
          <w:b/>
          <w:bCs/>
          <w:color w:val="444444"/>
          <w:sz w:val="22"/>
        </w:rPr>
      </w:pPr>
      <w:r w:rsidRPr="00C46F09">
        <w:rPr>
          <w:rFonts w:ascii="Avenir Next LT Pro" w:hAnsi="Avenir Next LT Pro"/>
          <w:color w:val="444444"/>
          <w:sz w:val="22"/>
        </w:rPr>
        <w:t xml:space="preserve">Passengers are limited to those individuals that are part of the </w:t>
      </w:r>
      <w:r w:rsidRPr="008471D3">
        <w:rPr>
          <w:rFonts w:ascii="Avenir Next LT Pro" w:hAnsi="Avenir Next LT Pro"/>
          <w:b/>
          <w:bCs/>
          <w:color w:val="444444"/>
          <w:sz w:val="22"/>
        </w:rPr>
        <w:t xml:space="preserve">business purpose </w:t>
      </w:r>
      <w:r w:rsidRPr="00147829">
        <w:rPr>
          <w:rFonts w:ascii="Avenir Next LT Pro" w:hAnsi="Avenir Next LT Pro"/>
          <w:color w:val="444444"/>
          <w:sz w:val="22"/>
        </w:rPr>
        <w:t>stated on the Travel Request form.</w:t>
      </w:r>
    </w:p>
    <w:p w14:paraId="403FE532" w14:textId="299B4E33" w:rsidR="000C6C74" w:rsidRDefault="000C6C74" w:rsidP="00147829">
      <w:pPr>
        <w:pStyle w:val="NormalWeb"/>
        <w:numPr>
          <w:ilvl w:val="0"/>
          <w:numId w:val="1"/>
        </w:numPr>
        <w:spacing w:line="240" w:lineRule="exact"/>
        <w:rPr>
          <w:rFonts w:ascii="Avenir Next LT Pro" w:hAnsi="Avenir Next LT Pro"/>
          <w:color w:val="444444"/>
          <w:sz w:val="22"/>
        </w:rPr>
      </w:pPr>
      <w:r w:rsidRPr="00C46F09">
        <w:rPr>
          <w:rFonts w:ascii="Avenir Next LT Pro" w:hAnsi="Avenir Next LT Pro"/>
          <w:color w:val="444444"/>
          <w:sz w:val="22"/>
        </w:rPr>
        <w:t xml:space="preserve">While traveling one-way more than 400 miles or more than 7 hours before reaching the planned destination, the driver is responsible to see that at least one other passenger is authorized to and acts as a relief driver. Trips should be no longer than 10 driving hours per day. No itineraries should be </w:t>
      </w:r>
      <w:r w:rsidR="00147829" w:rsidRPr="00C46F09">
        <w:rPr>
          <w:rFonts w:ascii="Avenir Next LT Pro" w:hAnsi="Avenir Next LT Pro"/>
          <w:color w:val="444444"/>
          <w:sz w:val="22"/>
        </w:rPr>
        <w:t>planned,</w:t>
      </w:r>
      <w:r w:rsidRPr="00C46F09">
        <w:rPr>
          <w:rFonts w:ascii="Avenir Next LT Pro" w:hAnsi="Avenir Next LT Pro"/>
          <w:color w:val="444444"/>
          <w:sz w:val="22"/>
        </w:rPr>
        <w:t xml:space="preserve"> which include driving between the hours of midnight and 4 a.m. Itineraries must be reviewed and approved by the sponsoring department.</w:t>
      </w:r>
    </w:p>
    <w:p w14:paraId="6E48875A" w14:textId="77777777" w:rsidR="000C6C74" w:rsidRPr="00C46F09" w:rsidRDefault="000C6C74" w:rsidP="000C6C74">
      <w:pPr>
        <w:pStyle w:val="ListParagraph"/>
        <w:numPr>
          <w:ilvl w:val="0"/>
          <w:numId w:val="1"/>
        </w:numPr>
        <w:spacing w:before="100" w:beforeAutospacing="1" w:after="100" w:afterAutospacing="1" w:line="240" w:lineRule="auto"/>
        <w:rPr>
          <w:rFonts w:ascii="Avenir Next LT Pro" w:eastAsia="Times New Roman" w:hAnsi="Avenir Next LT Pro" w:cs="Calibri"/>
          <w:color w:val="000000"/>
        </w:rPr>
      </w:pPr>
      <w:r w:rsidRPr="00C46F09">
        <w:rPr>
          <w:rFonts w:ascii="Avenir Next LT Pro" w:eastAsia="Times New Roman" w:hAnsi="Avenir Next LT Pro" w:cs="Calibri"/>
          <w:color w:val="000000"/>
        </w:rPr>
        <w:t xml:space="preserve">Prior to driving University vehicles or PRL van you must have an </w:t>
      </w:r>
      <w:hyperlink r:id="rId9" w:history="1">
        <w:r w:rsidRPr="00C46F09">
          <w:rPr>
            <w:rStyle w:val="Hyperlink"/>
            <w:rFonts w:ascii="Avenir Next LT Pro" w:eastAsia="Times New Roman" w:hAnsi="Avenir Next LT Pro" w:cs="Calibri"/>
            <w:bCs/>
          </w:rPr>
          <w:t>Employee Driver Certification (EDC)</w:t>
        </w:r>
      </w:hyperlink>
      <w:r w:rsidRPr="00C46F09">
        <w:rPr>
          <w:rFonts w:ascii="Avenir Next LT Pro" w:eastAsia="Times New Roman" w:hAnsi="Avenir Next LT Pro" w:cs="Calibri"/>
          <w:color w:val="000000"/>
        </w:rPr>
        <w:t xml:space="preserve"> form on file with the department – The EDC is required annually by employees/student employees who are assigned to drive MSU vehicles. Departments are responsible for reviewing and maintaining these submitted forms in their unit, and the EDC is not to be used for ordering MVR reviews from RMI. If the employee falls into a category where an MVR review is required, or if a department specifically wants their record reviewed, they </w:t>
      </w:r>
      <w:proofErr w:type="gramStart"/>
      <w:r w:rsidRPr="00C46F09">
        <w:rPr>
          <w:rFonts w:ascii="Avenir Next LT Pro" w:eastAsia="Times New Roman" w:hAnsi="Avenir Next LT Pro" w:cs="Calibri"/>
          <w:color w:val="000000"/>
        </w:rPr>
        <w:t>would</w:t>
      </w:r>
      <w:proofErr w:type="gramEnd"/>
      <w:r w:rsidRPr="00C46F09">
        <w:rPr>
          <w:rFonts w:ascii="Avenir Next LT Pro" w:eastAsia="Times New Roman" w:hAnsi="Avenir Next LT Pro" w:cs="Calibri"/>
          <w:color w:val="000000"/>
        </w:rPr>
        <w:t xml:space="preserve"> still submit the EDC form, in addition to the MVR Review Request form, as the forms serve two separate purposes.</w:t>
      </w:r>
    </w:p>
    <w:p w14:paraId="3C9FC211" w14:textId="77777777" w:rsidR="000C6C74" w:rsidRDefault="000C6C74" w:rsidP="000C6C74">
      <w:pPr>
        <w:pStyle w:val="ListParagraph"/>
        <w:numPr>
          <w:ilvl w:val="0"/>
          <w:numId w:val="1"/>
        </w:numPr>
        <w:spacing w:before="100" w:beforeAutospacing="1" w:after="100" w:afterAutospacing="1" w:line="240" w:lineRule="auto"/>
        <w:rPr>
          <w:rFonts w:ascii="Avenir Next LT Pro" w:eastAsia="Times New Roman" w:hAnsi="Avenir Next LT Pro" w:cs="Calibri"/>
          <w:color w:val="000000"/>
        </w:rPr>
      </w:pPr>
      <w:hyperlink r:id="rId10" w:history="1">
        <w:r w:rsidRPr="00C46F09">
          <w:rPr>
            <w:rStyle w:val="Hyperlink"/>
            <w:rFonts w:ascii="Avenir Next LT Pro" w:eastAsia="Times New Roman" w:hAnsi="Avenir Next LT Pro" w:cs="Calibri"/>
          </w:rPr>
          <w:t>Blanket Requests</w:t>
        </w:r>
      </w:hyperlink>
      <w:r w:rsidRPr="00C46F09">
        <w:rPr>
          <w:rFonts w:ascii="Avenir Next LT Pro" w:eastAsia="Times New Roman" w:hAnsi="Avenir Next LT Pro" w:cs="Calibri"/>
          <w:color w:val="000000"/>
        </w:rPr>
        <w:t xml:space="preserve"> must be completed for those who travel in state and/or locally on a regular basis for the same business purpose or when several related local trips are to be made by the same person during a one-year period</w:t>
      </w:r>
      <w:r>
        <w:rPr>
          <w:rFonts w:ascii="Avenir Next LT Pro" w:eastAsia="Times New Roman" w:hAnsi="Avenir Next LT Pro" w:cs="Calibri"/>
          <w:color w:val="000000"/>
        </w:rPr>
        <w:t>.</w:t>
      </w:r>
    </w:p>
    <w:p w14:paraId="7786970D" w14:textId="21F76DF4" w:rsidR="00B50F2A" w:rsidRPr="00D305E7" w:rsidRDefault="00D305E7" w:rsidP="00B50F2A">
      <w:pPr>
        <w:pStyle w:val="ListParagraph"/>
        <w:numPr>
          <w:ilvl w:val="0"/>
          <w:numId w:val="1"/>
        </w:numPr>
        <w:spacing w:before="100" w:beforeAutospacing="1" w:after="100" w:afterAutospacing="1" w:line="240" w:lineRule="auto"/>
        <w:rPr>
          <w:rStyle w:val="Hyperlink"/>
          <w:rFonts w:ascii="Avenir Next LT Pro" w:eastAsia="Times New Roman" w:hAnsi="Avenir Next LT Pro" w:cs="Calibri"/>
        </w:rPr>
      </w:pPr>
      <w:r>
        <w:rPr>
          <w:rFonts w:ascii="Avenir Next LT Pro" w:eastAsia="Times New Roman" w:hAnsi="Avenir Next LT Pro" w:cs="Calibri"/>
          <w:color w:val="000000"/>
        </w:rPr>
        <w:t>N</w:t>
      </w:r>
      <w:r w:rsidR="00B50F2A">
        <w:rPr>
          <w:rFonts w:ascii="Avenir Next LT Pro" w:eastAsia="Times New Roman" w:hAnsi="Avenir Next LT Pro" w:cs="Calibri"/>
          <w:color w:val="000000"/>
        </w:rPr>
        <w:t>on</w:t>
      </w:r>
      <w:r>
        <w:rPr>
          <w:rFonts w:ascii="Avenir Next LT Pro" w:eastAsia="Times New Roman" w:hAnsi="Avenir Next LT Pro" w:cs="Calibri"/>
          <w:color w:val="000000"/>
        </w:rPr>
        <w:t>-</w:t>
      </w:r>
      <w:r w:rsidR="00B50F2A">
        <w:rPr>
          <w:rFonts w:ascii="Avenir Next LT Pro" w:eastAsia="Times New Roman" w:hAnsi="Avenir Next LT Pro" w:cs="Calibri"/>
          <w:color w:val="000000"/>
        </w:rPr>
        <w:t xml:space="preserve">PRL faculty, staff or students </w:t>
      </w:r>
      <w:r>
        <w:rPr>
          <w:rFonts w:ascii="Avenir Next LT Pro" w:eastAsia="Times New Roman" w:hAnsi="Avenir Next LT Pro" w:cs="Calibri"/>
          <w:color w:val="000000"/>
        </w:rPr>
        <w:t xml:space="preserve">who drive </w:t>
      </w:r>
      <w:r w:rsidR="00B50F2A">
        <w:rPr>
          <w:rFonts w:ascii="Avenir Next LT Pro" w:eastAsia="Times New Roman" w:hAnsi="Avenir Next LT Pro" w:cs="Calibri"/>
          <w:color w:val="000000"/>
        </w:rPr>
        <w:t xml:space="preserve">PRL van further than </w:t>
      </w:r>
      <w:r>
        <w:rPr>
          <w:rFonts w:ascii="Avenir Next LT Pro" w:eastAsia="Times New Roman" w:hAnsi="Avenir Next LT Pro" w:cs="Calibri"/>
          <w:color w:val="000000"/>
        </w:rPr>
        <w:t>20</w:t>
      </w:r>
      <w:r w:rsidR="00B50F2A">
        <w:rPr>
          <w:rFonts w:ascii="Avenir Next LT Pro" w:eastAsia="Times New Roman" w:hAnsi="Avenir Next LT Pro" w:cs="Calibri"/>
          <w:color w:val="000000"/>
        </w:rPr>
        <w:t xml:space="preserve"> miles round trip will</w:t>
      </w:r>
      <w:r>
        <w:rPr>
          <w:rFonts w:ascii="Avenir Next LT Pro" w:eastAsia="Times New Roman" w:hAnsi="Avenir Next LT Pro" w:cs="Calibri"/>
          <w:color w:val="000000"/>
        </w:rPr>
        <w:t xml:space="preserve"> need to</w:t>
      </w:r>
      <w:r w:rsidR="00B50F2A">
        <w:rPr>
          <w:rFonts w:ascii="Avenir Next LT Pro" w:eastAsia="Times New Roman" w:hAnsi="Avenir Next LT Pro" w:cs="Calibri"/>
          <w:color w:val="000000"/>
        </w:rPr>
        <w:t xml:space="preserve"> </w:t>
      </w:r>
      <w:r>
        <w:rPr>
          <w:rFonts w:ascii="Avenir Next LT Pro" w:eastAsia="Times New Roman" w:hAnsi="Avenir Next LT Pro" w:cs="Calibri"/>
          <w:color w:val="000000"/>
        </w:rPr>
        <w:t>reimburse</w:t>
      </w:r>
      <w:r w:rsidR="00B50F2A">
        <w:rPr>
          <w:rFonts w:ascii="Avenir Next LT Pro" w:eastAsia="Times New Roman" w:hAnsi="Avenir Next LT Pro" w:cs="Calibri"/>
          <w:color w:val="000000"/>
        </w:rPr>
        <w:t xml:space="preserve"> PRL for van usage</w:t>
      </w:r>
      <w:r>
        <w:rPr>
          <w:rFonts w:ascii="Avenir Next LT Pro" w:eastAsia="Times New Roman" w:hAnsi="Avenir Next LT Pro" w:cs="Calibri"/>
          <w:color w:val="000000"/>
        </w:rPr>
        <w:t xml:space="preserve"> at the rate established per </w:t>
      </w:r>
      <w:r>
        <w:rPr>
          <w:rFonts w:ascii="Avenir Next LT Pro" w:eastAsia="Times New Roman" w:hAnsi="Avenir Next LT Pro" w:cs="Calibri"/>
          <w:color w:val="000000"/>
        </w:rPr>
        <w:fldChar w:fldCharType="begin"/>
      </w:r>
      <w:r>
        <w:rPr>
          <w:rFonts w:ascii="Avenir Next LT Pro" w:eastAsia="Times New Roman" w:hAnsi="Avenir Next LT Pro" w:cs="Calibri"/>
          <w:color w:val="000000"/>
        </w:rPr>
        <w:instrText>HYPERLINK "https://ipf.msu.edu/transportation-services"</w:instrText>
      </w:r>
      <w:r>
        <w:rPr>
          <w:rFonts w:ascii="Avenir Next LT Pro" w:eastAsia="Times New Roman" w:hAnsi="Avenir Next LT Pro" w:cs="Calibri"/>
          <w:color w:val="000000"/>
        </w:rPr>
      </w:r>
      <w:r>
        <w:rPr>
          <w:rFonts w:ascii="Avenir Next LT Pro" w:eastAsia="Times New Roman" w:hAnsi="Avenir Next LT Pro" w:cs="Calibri"/>
          <w:color w:val="000000"/>
        </w:rPr>
        <w:fldChar w:fldCharType="separate"/>
      </w:r>
      <w:r w:rsidRPr="00D305E7">
        <w:rPr>
          <w:rStyle w:val="Hyperlink"/>
          <w:rFonts w:ascii="Avenir Next LT Pro" w:eastAsia="Times New Roman" w:hAnsi="Avenir Next LT Pro" w:cs="Calibri"/>
        </w:rPr>
        <w:t xml:space="preserve">MSU policy at $0.47 per mile. </w:t>
      </w:r>
    </w:p>
    <w:p w14:paraId="3C0DFDF2" w14:textId="0EEF7F11" w:rsidR="008471D3" w:rsidRDefault="00D305E7" w:rsidP="008471D3">
      <w:pPr>
        <w:pStyle w:val="ListParagraph"/>
        <w:spacing w:before="100" w:beforeAutospacing="1" w:after="100" w:afterAutospacing="1" w:line="240" w:lineRule="auto"/>
        <w:rPr>
          <w:rFonts w:ascii="Avenir Next LT Pro" w:eastAsia="Times New Roman" w:hAnsi="Avenir Next LT Pro" w:cs="Calibri"/>
          <w:color w:val="000000"/>
        </w:rPr>
      </w:pPr>
      <w:r>
        <w:rPr>
          <w:rFonts w:ascii="Avenir Next LT Pro" w:eastAsia="Times New Roman" w:hAnsi="Avenir Next LT Pro" w:cs="Calibri"/>
          <w:color w:val="000000"/>
        </w:rPr>
        <w:fldChar w:fldCharType="end"/>
      </w:r>
    </w:p>
    <w:p w14:paraId="2285BFC5" w14:textId="77777777" w:rsidR="008471D3" w:rsidRDefault="008471D3" w:rsidP="008471D3">
      <w:pPr>
        <w:pStyle w:val="ListParagraph"/>
        <w:spacing w:before="100" w:beforeAutospacing="1" w:after="100" w:afterAutospacing="1" w:line="240" w:lineRule="auto"/>
        <w:rPr>
          <w:rFonts w:ascii="Avenir Next LT Pro" w:eastAsia="Times New Roman" w:hAnsi="Avenir Next LT Pro" w:cs="Calibri"/>
          <w:color w:val="000000"/>
        </w:rPr>
      </w:pPr>
    </w:p>
    <w:p w14:paraId="1C0E8A90" w14:textId="64271A5D" w:rsidR="008471D3" w:rsidRDefault="008471D3" w:rsidP="008471D3">
      <w:pPr>
        <w:pStyle w:val="ListParagraph"/>
        <w:pBdr>
          <w:bottom w:val="single" w:sz="12" w:space="1" w:color="auto"/>
        </w:pBdr>
        <w:spacing w:before="100" w:beforeAutospacing="1" w:after="100" w:afterAutospacing="1" w:line="240" w:lineRule="auto"/>
        <w:rPr>
          <w:rFonts w:ascii="Avenir Next LT Pro" w:eastAsia="Times New Roman" w:hAnsi="Avenir Next LT Pro" w:cs="Calibri"/>
          <w:b/>
          <w:bCs/>
          <w:color w:val="000000"/>
        </w:rPr>
      </w:pPr>
      <w:r w:rsidRPr="008471D3">
        <w:rPr>
          <w:rFonts w:ascii="Avenir Next LT Pro" w:eastAsia="Times New Roman" w:hAnsi="Avenir Next LT Pro" w:cs="Calibri"/>
          <w:b/>
          <w:bCs/>
          <w:color w:val="000000"/>
        </w:rPr>
        <w:t>MSU policies and procedures regarding driving University Vehicles</w:t>
      </w:r>
    </w:p>
    <w:p w14:paraId="65A60580" w14:textId="77777777" w:rsidR="008471D3" w:rsidRDefault="008471D3" w:rsidP="008471D3">
      <w:pPr>
        <w:pStyle w:val="ListParagraph"/>
        <w:spacing w:before="100" w:beforeAutospacing="1" w:after="100" w:afterAutospacing="1" w:line="240" w:lineRule="auto"/>
        <w:rPr>
          <w:rFonts w:ascii="Avenir Next LT Pro" w:eastAsia="Times New Roman" w:hAnsi="Avenir Next LT Pro" w:cs="Calibri"/>
          <w:b/>
          <w:bCs/>
          <w:color w:val="000000"/>
        </w:rPr>
      </w:pPr>
    </w:p>
    <w:p w14:paraId="550E5839" w14:textId="0EC2732F" w:rsidR="008471D3" w:rsidRDefault="008471D3" w:rsidP="008471D3">
      <w:pPr>
        <w:pStyle w:val="ListParagraph"/>
        <w:spacing w:before="100" w:beforeAutospacing="1" w:after="100" w:afterAutospacing="1" w:line="240" w:lineRule="auto"/>
        <w:rPr>
          <w:rFonts w:ascii="Avenir Next LT Pro" w:eastAsia="Times New Roman" w:hAnsi="Avenir Next LT Pro" w:cs="Calibri"/>
          <w:b/>
          <w:bCs/>
          <w:color w:val="000000"/>
        </w:rPr>
      </w:pPr>
      <w:hyperlink r:id="rId11" w:history="1">
        <w:r w:rsidRPr="008471D3">
          <w:rPr>
            <w:rStyle w:val="Hyperlink"/>
            <w:rFonts w:ascii="Avenir Next LT Pro" w:eastAsia="Times New Roman" w:hAnsi="Avenir Next LT Pro" w:cs="Calibri"/>
            <w:b/>
            <w:bCs/>
          </w:rPr>
          <w:t>University Policies | Michigan State University</w:t>
        </w:r>
      </w:hyperlink>
    </w:p>
    <w:p w14:paraId="711CF033" w14:textId="77777777" w:rsidR="008471D3" w:rsidRDefault="008471D3" w:rsidP="008471D3">
      <w:pPr>
        <w:pStyle w:val="ListParagraph"/>
        <w:spacing w:before="100" w:beforeAutospacing="1" w:after="100" w:afterAutospacing="1" w:line="240" w:lineRule="auto"/>
        <w:rPr>
          <w:rFonts w:ascii="Avenir Next LT Pro" w:eastAsia="Times New Roman" w:hAnsi="Avenir Next LT Pro" w:cs="Calibri"/>
          <w:b/>
          <w:bCs/>
          <w:color w:val="000000"/>
        </w:rPr>
      </w:pPr>
    </w:p>
    <w:p w14:paraId="3F4A9749" w14:textId="0FAA4B2E" w:rsidR="008471D3" w:rsidRDefault="008471D3" w:rsidP="008471D3">
      <w:pPr>
        <w:pStyle w:val="ListParagraph"/>
        <w:spacing w:before="100" w:beforeAutospacing="1" w:after="100" w:afterAutospacing="1" w:line="240" w:lineRule="auto"/>
        <w:rPr>
          <w:rFonts w:ascii="Avenir Next LT Pro" w:eastAsia="Times New Roman" w:hAnsi="Avenir Next LT Pro" w:cs="Calibri"/>
          <w:b/>
          <w:bCs/>
          <w:color w:val="000000"/>
        </w:rPr>
      </w:pPr>
      <w:hyperlink r:id="rId12" w:history="1">
        <w:r w:rsidRPr="008471D3">
          <w:rPr>
            <w:rStyle w:val="Hyperlink"/>
            <w:rFonts w:ascii="Avenir Next LT Pro" w:eastAsia="Times New Roman" w:hAnsi="Avenir Next LT Pro" w:cs="Calibri"/>
            <w:b/>
            <w:bCs/>
          </w:rPr>
          <w:t>Vehicle Usage | Office of Risk Management and Insurance | Michigan State University</w:t>
        </w:r>
      </w:hyperlink>
    </w:p>
    <w:p w14:paraId="7CFB830A" w14:textId="77777777" w:rsidR="00147829" w:rsidRDefault="00147829" w:rsidP="008471D3">
      <w:pPr>
        <w:pStyle w:val="ListParagraph"/>
        <w:spacing w:before="100" w:beforeAutospacing="1" w:after="100" w:afterAutospacing="1" w:line="240" w:lineRule="auto"/>
        <w:rPr>
          <w:rFonts w:ascii="Avenir Next LT Pro" w:eastAsia="Times New Roman" w:hAnsi="Avenir Next LT Pro" w:cs="Calibri"/>
          <w:b/>
          <w:bCs/>
          <w:color w:val="000000"/>
        </w:rPr>
      </w:pPr>
    </w:p>
    <w:p w14:paraId="23AA0B02" w14:textId="708EE049" w:rsidR="00147829" w:rsidRDefault="00147829" w:rsidP="008471D3">
      <w:pPr>
        <w:pStyle w:val="ListParagraph"/>
        <w:spacing w:before="100" w:beforeAutospacing="1" w:after="100" w:afterAutospacing="1" w:line="240" w:lineRule="auto"/>
        <w:rPr>
          <w:rFonts w:ascii="Avenir Next LT Pro" w:eastAsia="Times New Roman" w:hAnsi="Avenir Next LT Pro" w:cs="Calibri"/>
          <w:b/>
          <w:bCs/>
          <w:color w:val="000000"/>
        </w:rPr>
      </w:pPr>
      <w:hyperlink r:id="rId13" w:history="1">
        <w:r w:rsidRPr="00147829">
          <w:rPr>
            <w:rStyle w:val="Hyperlink"/>
            <w:rFonts w:ascii="Avenir Next LT Pro" w:eastAsia="Times New Roman" w:hAnsi="Avenir Next LT Pro" w:cs="Calibri"/>
            <w:b/>
            <w:bCs/>
          </w:rPr>
          <w:t>Manual of Business Procedures - Vehicle and Transportation Services, Sect. 245 | Infrastructure Planning and Facilities</w:t>
        </w:r>
      </w:hyperlink>
    </w:p>
    <w:p w14:paraId="29F148D7" w14:textId="77777777" w:rsidR="008471D3" w:rsidRDefault="008471D3" w:rsidP="008471D3">
      <w:pPr>
        <w:pStyle w:val="ListParagraph"/>
        <w:spacing w:before="100" w:beforeAutospacing="1" w:after="100" w:afterAutospacing="1" w:line="240" w:lineRule="auto"/>
        <w:rPr>
          <w:rFonts w:ascii="Avenir Next LT Pro" w:eastAsia="Times New Roman" w:hAnsi="Avenir Next LT Pro" w:cs="Calibri"/>
          <w:b/>
          <w:bCs/>
          <w:color w:val="000000"/>
        </w:rPr>
      </w:pPr>
    </w:p>
    <w:p w14:paraId="5821D230" w14:textId="7076EC95" w:rsidR="008471D3" w:rsidRDefault="008471D3" w:rsidP="008471D3">
      <w:pPr>
        <w:pStyle w:val="ListParagraph"/>
        <w:spacing w:before="100" w:beforeAutospacing="1" w:after="100" w:afterAutospacing="1" w:line="240" w:lineRule="auto"/>
        <w:rPr>
          <w:rFonts w:ascii="Avenir Next LT Pro" w:eastAsia="Times New Roman" w:hAnsi="Avenir Next LT Pro" w:cs="Calibri"/>
          <w:b/>
          <w:bCs/>
          <w:color w:val="000000"/>
        </w:rPr>
      </w:pPr>
      <w:hyperlink r:id="rId14" w:history="1">
        <w:r w:rsidRPr="008471D3">
          <w:rPr>
            <w:rStyle w:val="Hyperlink"/>
            <w:rFonts w:ascii="Avenir Next LT Pro" w:eastAsia="Times New Roman" w:hAnsi="Avenir Next LT Pro" w:cs="Calibri"/>
            <w:b/>
            <w:bCs/>
          </w:rPr>
          <w:t>Driver Safety Training | Office of Risk Management and Insurance | Michigan State University</w:t>
        </w:r>
      </w:hyperlink>
    </w:p>
    <w:p w14:paraId="1E36D6E0" w14:textId="77777777" w:rsidR="008471D3" w:rsidRDefault="008471D3" w:rsidP="008471D3">
      <w:pPr>
        <w:pStyle w:val="ListParagraph"/>
        <w:spacing w:before="100" w:beforeAutospacing="1" w:after="100" w:afterAutospacing="1" w:line="240" w:lineRule="auto"/>
        <w:rPr>
          <w:rFonts w:ascii="Avenir Next LT Pro" w:eastAsia="Times New Roman" w:hAnsi="Avenir Next LT Pro" w:cs="Calibri"/>
          <w:b/>
          <w:bCs/>
          <w:color w:val="000000"/>
        </w:rPr>
      </w:pPr>
    </w:p>
    <w:p w14:paraId="72681954" w14:textId="4DEBDEBE" w:rsidR="008471D3" w:rsidRDefault="008471D3" w:rsidP="008471D3">
      <w:pPr>
        <w:pStyle w:val="ListParagraph"/>
        <w:spacing w:before="100" w:beforeAutospacing="1" w:after="100" w:afterAutospacing="1" w:line="240" w:lineRule="auto"/>
      </w:pPr>
      <w:hyperlink r:id="rId15" w:history="1">
        <w:r w:rsidRPr="008471D3">
          <w:rPr>
            <w:rStyle w:val="Hyperlink"/>
            <w:rFonts w:ascii="Avenir Next LT Pro" w:eastAsia="Times New Roman" w:hAnsi="Avenir Next LT Pro" w:cs="Calibri"/>
            <w:b/>
            <w:bCs/>
          </w:rPr>
          <w:t>Transportation | Infrastructure Planning and Facilities</w:t>
        </w:r>
      </w:hyperlink>
    </w:p>
    <w:p w14:paraId="2E763185" w14:textId="77777777" w:rsidR="00634D68" w:rsidRDefault="00634D68"/>
    <w:sectPr w:rsidR="00634D6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E9B6" w14:textId="77777777" w:rsidR="008F6FAD" w:rsidRDefault="008F6FAD" w:rsidP="009C1A87">
      <w:pPr>
        <w:spacing w:after="0" w:line="240" w:lineRule="auto"/>
      </w:pPr>
      <w:r>
        <w:separator/>
      </w:r>
    </w:p>
  </w:endnote>
  <w:endnote w:type="continuationSeparator" w:id="0">
    <w:p w14:paraId="75C70747" w14:textId="77777777" w:rsidR="008F6FAD" w:rsidRDefault="008F6FAD" w:rsidP="009C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26DE" w14:textId="77777777" w:rsidR="008F6FAD" w:rsidRDefault="008F6FAD" w:rsidP="009C1A87">
      <w:pPr>
        <w:spacing w:after="0" w:line="240" w:lineRule="auto"/>
      </w:pPr>
      <w:r>
        <w:separator/>
      </w:r>
    </w:p>
  </w:footnote>
  <w:footnote w:type="continuationSeparator" w:id="0">
    <w:p w14:paraId="7F370177" w14:textId="77777777" w:rsidR="008F6FAD" w:rsidRDefault="008F6FAD" w:rsidP="009C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D8D7" w14:textId="05CEA63A" w:rsidR="009C1A87" w:rsidRDefault="009C1A87">
    <w:pPr>
      <w:pStyle w:val="Header"/>
    </w:pPr>
    <w:r>
      <w:rPr>
        <w:noProof/>
      </w:rPr>
      <w:drawing>
        <wp:inline distT="0" distB="0" distL="0" distR="0" wp14:anchorId="0A317CAD" wp14:editId="2788BC6F">
          <wp:extent cx="1238250" cy="495300"/>
          <wp:effectExtent l="0" t="0" r="0" b="0"/>
          <wp:docPr id="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95300"/>
                  </a:xfrm>
                  <a:prstGeom prst="rect">
                    <a:avLst/>
                  </a:prstGeom>
                  <a:noFill/>
                  <a:ln>
                    <a:noFill/>
                  </a:ln>
                </pic:spPr>
              </pic:pic>
            </a:graphicData>
          </a:graphic>
        </wp:inline>
      </w:drawing>
    </w:r>
  </w:p>
  <w:p w14:paraId="12E97C9A" w14:textId="77777777" w:rsidR="009C1A87" w:rsidRDefault="009C1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780"/>
    <w:multiLevelType w:val="hybridMultilevel"/>
    <w:tmpl w:val="D354EF6E"/>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DE82607"/>
    <w:multiLevelType w:val="hybridMultilevel"/>
    <w:tmpl w:val="1EB2F7E8"/>
    <w:lvl w:ilvl="0" w:tplc="2E608D94">
      <w:start w:val="1"/>
      <w:numFmt w:val="decimal"/>
      <w:lvlText w:val="%1."/>
      <w:lvlJc w:val="left"/>
      <w:pPr>
        <w:ind w:left="720" w:hanging="360"/>
      </w:pPr>
      <w:rPr>
        <w:rFonts w:eastAsia="Times New Roman"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E525E"/>
    <w:multiLevelType w:val="hybridMultilevel"/>
    <w:tmpl w:val="5A3C26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E3144E"/>
    <w:multiLevelType w:val="hybridMultilevel"/>
    <w:tmpl w:val="5A0C00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A544C6D"/>
    <w:multiLevelType w:val="hybridMultilevel"/>
    <w:tmpl w:val="9272988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34723033">
    <w:abstractNumId w:val="1"/>
  </w:num>
  <w:num w:numId="2" w16cid:durableId="388650942">
    <w:abstractNumId w:val="2"/>
  </w:num>
  <w:num w:numId="3" w16cid:durableId="176164304">
    <w:abstractNumId w:val="0"/>
  </w:num>
  <w:num w:numId="4" w16cid:durableId="1942949927">
    <w:abstractNumId w:val="3"/>
  </w:num>
  <w:num w:numId="5" w16cid:durableId="486821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F0"/>
    <w:rsid w:val="000C6C74"/>
    <w:rsid w:val="001475EE"/>
    <w:rsid w:val="00147829"/>
    <w:rsid w:val="001D16BC"/>
    <w:rsid w:val="002B328B"/>
    <w:rsid w:val="00342843"/>
    <w:rsid w:val="0038432B"/>
    <w:rsid w:val="00561BF0"/>
    <w:rsid w:val="00561F0C"/>
    <w:rsid w:val="00634D68"/>
    <w:rsid w:val="00682F71"/>
    <w:rsid w:val="007B266B"/>
    <w:rsid w:val="008035F2"/>
    <w:rsid w:val="008471D3"/>
    <w:rsid w:val="008F6FAD"/>
    <w:rsid w:val="009C1A87"/>
    <w:rsid w:val="00A8201D"/>
    <w:rsid w:val="00B50F2A"/>
    <w:rsid w:val="00B80CEE"/>
    <w:rsid w:val="00BD57C0"/>
    <w:rsid w:val="00BD68A3"/>
    <w:rsid w:val="00D305E7"/>
    <w:rsid w:val="00D56DBB"/>
    <w:rsid w:val="00E42708"/>
    <w:rsid w:val="00E5491C"/>
    <w:rsid w:val="00E80B16"/>
    <w:rsid w:val="00EE11D7"/>
    <w:rsid w:val="00F3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5F40"/>
  <w15:chartTrackingRefBased/>
  <w15:docId w15:val="{2EA41628-98CE-4DF8-BB94-058D5958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C7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61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BF0"/>
    <w:rPr>
      <w:rFonts w:eastAsiaTheme="majorEastAsia" w:cstheme="majorBidi"/>
      <w:color w:val="272727" w:themeColor="text1" w:themeTint="D8"/>
    </w:rPr>
  </w:style>
  <w:style w:type="paragraph" w:styleId="Title">
    <w:name w:val="Title"/>
    <w:basedOn w:val="Normal"/>
    <w:next w:val="Normal"/>
    <w:link w:val="TitleChar"/>
    <w:uiPriority w:val="10"/>
    <w:qFormat/>
    <w:rsid w:val="00561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BF0"/>
    <w:pPr>
      <w:spacing w:before="160"/>
      <w:jc w:val="center"/>
    </w:pPr>
    <w:rPr>
      <w:i/>
      <w:iCs/>
      <w:color w:val="404040" w:themeColor="text1" w:themeTint="BF"/>
    </w:rPr>
  </w:style>
  <w:style w:type="character" w:customStyle="1" w:styleId="QuoteChar">
    <w:name w:val="Quote Char"/>
    <w:basedOn w:val="DefaultParagraphFont"/>
    <w:link w:val="Quote"/>
    <w:uiPriority w:val="29"/>
    <w:rsid w:val="00561BF0"/>
    <w:rPr>
      <w:i/>
      <w:iCs/>
      <w:color w:val="404040" w:themeColor="text1" w:themeTint="BF"/>
    </w:rPr>
  </w:style>
  <w:style w:type="paragraph" w:styleId="ListParagraph">
    <w:name w:val="List Paragraph"/>
    <w:basedOn w:val="Normal"/>
    <w:uiPriority w:val="34"/>
    <w:qFormat/>
    <w:rsid w:val="00561BF0"/>
    <w:pPr>
      <w:ind w:left="720"/>
      <w:contextualSpacing/>
    </w:pPr>
  </w:style>
  <w:style w:type="character" w:styleId="IntenseEmphasis">
    <w:name w:val="Intense Emphasis"/>
    <w:basedOn w:val="DefaultParagraphFont"/>
    <w:uiPriority w:val="21"/>
    <w:qFormat/>
    <w:rsid w:val="00561BF0"/>
    <w:rPr>
      <w:i/>
      <w:iCs/>
      <w:color w:val="0F4761" w:themeColor="accent1" w:themeShade="BF"/>
    </w:rPr>
  </w:style>
  <w:style w:type="paragraph" w:styleId="IntenseQuote">
    <w:name w:val="Intense Quote"/>
    <w:basedOn w:val="Normal"/>
    <w:next w:val="Normal"/>
    <w:link w:val="IntenseQuoteChar"/>
    <w:uiPriority w:val="30"/>
    <w:qFormat/>
    <w:rsid w:val="00561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BF0"/>
    <w:rPr>
      <w:i/>
      <w:iCs/>
      <w:color w:val="0F4761" w:themeColor="accent1" w:themeShade="BF"/>
    </w:rPr>
  </w:style>
  <w:style w:type="character" w:styleId="IntenseReference">
    <w:name w:val="Intense Reference"/>
    <w:basedOn w:val="DefaultParagraphFont"/>
    <w:uiPriority w:val="32"/>
    <w:qFormat/>
    <w:rsid w:val="00561BF0"/>
    <w:rPr>
      <w:b/>
      <w:bCs/>
      <w:smallCaps/>
      <w:color w:val="0F4761" w:themeColor="accent1" w:themeShade="BF"/>
      <w:spacing w:val="5"/>
    </w:rPr>
  </w:style>
  <w:style w:type="character" w:styleId="Hyperlink">
    <w:name w:val="Hyperlink"/>
    <w:basedOn w:val="DefaultParagraphFont"/>
    <w:uiPriority w:val="99"/>
    <w:unhideWhenUsed/>
    <w:rsid w:val="000C6C74"/>
    <w:rPr>
      <w:color w:val="467886" w:themeColor="hyperlink"/>
      <w:u w:val="single"/>
    </w:rPr>
  </w:style>
  <w:style w:type="paragraph" w:styleId="NormalWeb">
    <w:name w:val="Normal (Web)"/>
    <w:basedOn w:val="Normal"/>
    <w:uiPriority w:val="99"/>
    <w:semiHidden/>
    <w:unhideWhenUsed/>
    <w:rsid w:val="000C6C7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C6C74"/>
    <w:rPr>
      <w:color w:val="96607D" w:themeColor="followedHyperlink"/>
      <w:u w:val="single"/>
    </w:rPr>
  </w:style>
  <w:style w:type="character" w:styleId="UnresolvedMention">
    <w:name w:val="Unresolved Mention"/>
    <w:basedOn w:val="DefaultParagraphFont"/>
    <w:uiPriority w:val="99"/>
    <w:semiHidden/>
    <w:unhideWhenUsed/>
    <w:rsid w:val="008471D3"/>
    <w:rPr>
      <w:color w:val="605E5C"/>
      <w:shd w:val="clear" w:color="auto" w:fill="E1DFDD"/>
    </w:rPr>
  </w:style>
  <w:style w:type="paragraph" w:styleId="Header">
    <w:name w:val="header"/>
    <w:basedOn w:val="Normal"/>
    <w:link w:val="HeaderChar"/>
    <w:uiPriority w:val="99"/>
    <w:unhideWhenUsed/>
    <w:rsid w:val="009C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A87"/>
    <w:rPr>
      <w:kern w:val="0"/>
      <w:sz w:val="22"/>
      <w:szCs w:val="22"/>
      <w14:ligatures w14:val="none"/>
    </w:rPr>
  </w:style>
  <w:style w:type="paragraph" w:styleId="Footer">
    <w:name w:val="footer"/>
    <w:basedOn w:val="Normal"/>
    <w:link w:val="FooterChar"/>
    <w:uiPriority w:val="99"/>
    <w:unhideWhenUsed/>
    <w:rsid w:val="009C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A8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sp/divisions/ohsp/distracted-driving" TargetMode="External"/><Relationship Id="rId13" Type="http://schemas.openxmlformats.org/officeDocument/2006/relationships/hyperlink" Target="https://ipf.msu.edu/mbp-24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mi.msu.edu/insurance/vehicleusage.html" TargetMode="External"/><Relationship Id="rId12" Type="http://schemas.openxmlformats.org/officeDocument/2006/relationships/hyperlink" Target="https://rmi.msu.edu/insurance/vehicleusag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policies.msu.edu/doctract/documentportal/08DDFAA7C43EAF8E947655B77B79FBF5" TargetMode="External"/><Relationship Id="rId5" Type="http://schemas.openxmlformats.org/officeDocument/2006/relationships/footnotes" Target="footnotes.xml"/><Relationship Id="rId15" Type="http://schemas.openxmlformats.org/officeDocument/2006/relationships/hyperlink" Target="https://ipf.msu.edu/service-billing/service-catalog/transportation" TargetMode="External"/><Relationship Id="rId10" Type="http://schemas.openxmlformats.org/officeDocument/2006/relationships/hyperlink" Target="https://cal.msu.edu/wp-content/uploads/sites/2/sites/62/2024/06/CreateAndSubmitBlanketRequest.pdf" TargetMode="External"/><Relationship Id="rId4" Type="http://schemas.openxmlformats.org/officeDocument/2006/relationships/webSettings" Target="webSettings.xml"/><Relationship Id="rId9" Type="http://schemas.openxmlformats.org/officeDocument/2006/relationships/hyperlink" Target="https://urldefense.com/v3/__https:/forms.office.com/r/EMMjHsVY4K__;!!HXCxUKc!xP8R_cKZ1_r7ETlwoXRmYoM1oDpxIvpI8kDjq14C6wbo3fwS6imyDZOSKaCMy5N2hOq710qGWrkwD12XEbs$" TargetMode="External"/><Relationship Id="rId14" Type="http://schemas.openxmlformats.org/officeDocument/2006/relationships/hyperlink" Target="https://rmi.msu.edu/resources/driver-safety-trainin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Whitman, Darlene</dc:creator>
  <cp:keywords/>
  <dc:description/>
  <cp:lastModifiedBy>Whitman, Darlene</cp:lastModifiedBy>
  <cp:revision>2</cp:revision>
  <cp:lastPrinted>2026-01-29T13:16:00Z</cp:lastPrinted>
  <dcterms:created xsi:type="dcterms:W3CDTF">2026-06-25T14:14:00Z</dcterms:created>
  <dcterms:modified xsi:type="dcterms:W3CDTF">2026-06-25T14:14:00Z</dcterms:modified>
</cp:coreProperties>
</file>